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C153" w14:textId="77777777" w:rsidR="002074E0" w:rsidRPr="0045386A" w:rsidRDefault="002074E0" w:rsidP="002074E0">
      <w:pPr>
        <w:rPr>
          <w:sz w:val="24"/>
          <w:szCs w:val="24"/>
          <w:lang w:val="sq-AL"/>
        </w:rPr>
      </w:pPr>
    </w:p>
    <w:p w14:paraId="64396BC9" w14:textId="77777777" w:rsidR="002074E0" w:rsidRPr="0045386A" w:rsidRDefault="002074E0" w:rsidP="002074E0">
      <w:pPr>
        <w:rPr>
          <w:sz w:val="24"/>
          <w:szCs w:val="24"/>
          <w:lang w:val="sq-AL"/>
        </w:rPr>
      </w:pPr>
    </w:p>
    <w:p w14:paraId="09E8E7AC" w14:textId="77777777" w:rsidR="002074E0" w:rsidRPr="0045386A" w:rsidRDefault="002074E0" w:rsidP="002074E0">
      <w:pPr>
        <w:rPr>
          <w:sz w:val="24"/>
          <w:szCs w:val="24"/>
          <w:lang w:val="sq-AL"/>
        </w:rPr>
      </w:pPr>
    </w:p>
    <w:p w14:paraId="470C694E" w14:textId="77777777" w:rsidR="002074E0" w:rsidRPr="0045386A" w:rsidRDefault="002074E0" w:rsidP="002074E0">
      <w:pPr>
        <w:pStyle w:val="Heading1"/>
        <w:numPr>
          <w:ilvl w:val="0"/>
          <w:numId w:val="1"/>
        </w:numPr>
        <w:tabs>
          <w:tab w:val="num" w:pos="360"/>
        </w:tabs>
        <w:ind w:left="1276" w:firstLine="0"/>
        <w:rPr>
          <w:b/>
          <w:bCs/>
          <w:lang w:val="sq-AL"/>
        </w:rPr>
      </w:pPr>
      <w:r w:rsidRPr="0045386A">
        <w:rPr>
          <w:b/>
          <w:bCs/>
          <w:lang w:val="sq-AL"/>
        </w:rPr>
        <w:t>MJETET E MODELIMIT TË PROCESIT TË BIZNESIT</w:t>
      </w:r>
    </w:p>
    <w:tbl>
      <w:tblPr>
        <w:tblStyle w:val="TableGrid2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2074E0" w:rsidRPr="00D8040C" w14:paraId="62976DAE" w14:textId="77777777" w:rsidTr="008925A9">
        <w:trPr>
          <w:trHeight w:val="624"/>
        </w:trPr>
        <w:tc>
          <w:tcPr>
            <w:tcW w:w="10890" w:type="dxa"/>
            <w:shd w:val="clear" w:color="auto" w:fill="1F3864"/>
          </w:tcPr>
          <w:p w14:paraId="4230BB8A" w14:textId="77777777" w:rsidR="002074E0" w:rsidRPr="00D8040C" w:rsidRDefault="002074E0" w:rsidP="008925A9">
            <w:pPr>
              <w:adjustRightInd w:val="0"/>
              <w:spacing w:before="120"/>
              <w:jc w:val="both"/>
              <w:rPr>
                <w:b/>
                <w:bCs/>
                <w:color w:val="005A70"/>
                <w:sz w:val="24"/>
                <w:szCs w:val="24"/>
              </w:rPr>
            </w:pPr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Moduli me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pak</w:t>
            </w:r>
            <w:proofErr w:type="spellEnd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fjalë</w:t>
            </w:r>
            <w:proofErr w:type="spellEnd"/>
          </w:p>
        </w:tc>
      </w:tr>
      <w:tr w:rsidR="002074E0" w:rsidRPr="00A30D21" w14:paraId="484280EF" w14:textId="77777777" w:rsidTr="008925A9">
        <w:tc>
          <w:tcPr>
            <w:tcW w:w="10890" w:type="dxa"/>
          </w:tcPr>
          <w:p w14:paraId="6657902A" w14:textId="77777777" w:rsidR="002074E0" w:rsidRPr="00A30D21" w:rsidRDefault="002074E0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Nxënësit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hulumtojnë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biznesit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lidhjen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tyre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qëllimet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objektivat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organizate</w:t>
            </w:r>
            <w:proofErr w:type="spellEnd"/>
            <w:r>
              <w:rPr>
                <w:sz w:val="24"/>
                <w:szCs w:val="24"/>
              </w:rPr>
              <w:t xml:space="preserve">. Ata do të </w:t>
            </w:r>
            <w:proofErr w:type="spellStart"/>
            <w:r>
              <w:rPr>
                <w:sz w:val="24"/>
                <w:szCs w:val="24"/>
              </w:rPr>
              <w:t>modelojnë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specifik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do të </w:t>
            </w:r>
            <w:proofErr w:type="spellStart"/>
            <w:r>
              <w:rPr>
                <w:sz w:val="24"/>
                <w:szCs w:val="24"/>
              </w:rPr>
              <w:t>zhvillojnë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plan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ta </w:t>
            </w:r>
            <w:proofErr w:type="spellStart"/>
            <w:r>
              <w:rPr>
                <w:sz w:val="24"/>
                <w:szCs w:val="24"/>
              </w:rPr>
              <w:t>përmirësuar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atë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074E0" w:rsidRPr="006160B4" w14:paraId="63A98D20" w14:textId="77777777" w:rsidTr="008925A9">
        <w:tc>
          <w:tcPr>
            <w:tcW w:w="10890" w:type="dxa"/>
            <w:shd w:val="clear" w:color="auto" w:fill="1F3864"/>
          </w:tcPr>
          <w:p w14:paraId="3A593D52" w14:textId="77777777" w:rsidR="002074E0" w:rsidRPr="00A30D21" w:rsidRDefault="002074E0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0C924D3B" w14:textId="77777777" w:rsidR="002074E0" w:rsidRPr="006160B4" w:rsidRDefault="002074E0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074E0" w:rsidRPr="006160B4" w14:paraId="38AA555B" w14:textId="77777777" w:rsidTr="008925A9">
        <w:tc>
          <w:tcPr>
            <w:tcW w:w="10890" w:type="dxa"/>
          </w:tcPr>
          <w:p w14:paraId="7A97E368" w14:textId="77777777" w:rsidR="002074E0" w:rsidRDefault="002074E0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Shumica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organizatave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vogla</w:t>
            </w:r>
            <w:proofErr w:type="spellEnd"/>
            <w:r>
              <w:rPr>
                <w:sz w:val="24"/>
                <w:szCs w:val="24"/>
              </w:rPr>
              <w:t xml:space="preserve">, të </w:t>
            </w:r>
            <w:proofErr w:type="spellStart"/>
            <w:r>
              <w:rPr>
                <w:sz w:val="24"/>
                <w:szCs w:val="24"/>
              </w:rPr>
              <w:t>mesme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mëdha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përdorin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procesesh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ndërlidhura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kryejnë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funksione</w:t>
            </w:r>
            <w:proofErr w:type="spellEnd"/>
            <w:r>
              <w:rPr>
                <w:sz w:val="24"/>
                <w:szCs w:val="24"/>
              </w:rPr>
              <w:t xml:space="preserve">, të tilla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prodhimi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artikulli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vendosja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porosie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punësimi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punonjësi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Kuptimi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këtyre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është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rëndësishëm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mënyrë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mund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aplikoni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teknologji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reja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t'i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përmirësuar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Proceset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biznesit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çdo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organizatë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duhet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mbështesin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qëllimet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objektivat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tyre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biznesit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shembull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nëse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qëllimi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është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ofrojë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shërbim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shkëlqyer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klientit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atëherë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përfshijnë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ndërveprimin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klientët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duhet</w:t>
            </w:r>
            <w:proofErr w:type="spellEnd"/>
            <w:r>
              <w:rPr>
                <w:sz w:val="24"/>
                <w:szCs w:val="24"/>
              </w:rPr>
              <w:t xml:space="preserve"> ta </w:t>
            </w:r>
            <w:proofErr w:type="spellStart"/>
            <w:r>
              <w:rPr>
                <w:sz w:val="24"/>
                <w:szCs w:val="24"/>
              </w:rPr>
              <w:t>pasqyrojnë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. Si </w:t>
            </w:r>
            <w:proofErr w:type="spellStart"/>
            <w:r>
              <w:rPr>
                <w:sz w:val="24"/>
                <w:szCs w:val="24"/>
              </w:rPr>
              <w:t>analist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biznesit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sistemeve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ju</w:t>
            </w:r>
            <w:proofErr w:type="spellEnd"/>
            <w:r>
              <w:rPr>
                <w:sz w:val="24"/>
                <w:szCs w:val="24"/>
              </w:rPr>
              <w:t xml:space="preserve"> do të </w:t>
            </w:r>
            <w:proofErr w:type="spellStart"/>
            <w:r>
              <w:rPr>
                <w:sz w:val="24"/>
                <w:szCs w:val="24"/>
              </w:rPr>
              <w:t>punoni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organizata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analizuar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tyre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mënyrë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mund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informoni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mund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bëhen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përmirësime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FFC045E" w14:textId="77777777" w:rsidR="002074E0" w:rsidRDefault="002074E0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2406017" w14:textId="77777777" w:rsidR="002074E0" w:rsidRDefault="002074E0" w:rsidP="008925A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ju</w:t>
            </w:r>
            <w:proofErr w:type="spellEnd"/>
            <w:r>
              <w:rPr>
                <w:sz w:val="24"/>
                <w:szCs w:val="24"/>
              </w:rPr>
              <w:t xml:space="preserve"> do të </w:t>
            </w:r>
            <w:proofErr w:type="spellStart"/>
            <w:r>
              <w:rPr>
                <w:sz w:val="24"/>
                <w:szCs w:val="24"/>
              </w:rPr>
              <w:t>hulumtoni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qëllimet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objektivat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biznesit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modelet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organizimit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funksionet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departamenteve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marrëdhëniet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tyre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ndërsjella</w:t>
            </w:r>
            <w:proofErr w:type="spellEnd"/>
            <w:r>
              <w:rPr>
                <w:sz w:val="24"/>
                <w:szCs w:val="24"/>
              </w:rPr>
              <w:t xml:space="preserve">. Ju do të </w:t>
            </w:r>
            <w:proofErr w:type="spellStart"/>
            <w:r>
              <w:rPr>
                <w:sz w:val="24"/>
                <w:szCs w:val="24"/>
              </w:rPr>
              <w:t>zgjidhni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specifik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ekzaminuar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prodhuar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model të </w:t>
            </w:r>
            <w:proofErr w:type="spellStart"/>
            <w:r>
              <w:rPr>
                <w:sz w:val="24"/>
                <w:szCs w:val="24"/>
              </w:rPr>
              <w:t>mënyrës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funksionon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 fundi, </w:t>
            </w:r>
            <w:proofErr w:type="spellStart"/>
            <w:r>
              <w:rPr>
                <w:sz w:val="24"/>
                <w:szCs w:val="24"/>
              </w:rPr>
              <w:t>ju</w:t>
            </w:r>
            <w:proofErr w:type="spellEnd"/>
            <w:r>
              <w:rPr>
                <w:sz w:val="24"/>
                <w:szCs w:val="24"/>
              </w:rPr>
              <w:t xml:space="preserve"> do të </w:t>
            </w:r>
            <w:proofErr w:type="spellStart"/>
            <w:r>
              <w:rPr>
                <w:sz w:val="24"/>
                <w:szCs w:val="24"/>
              </w:rPr>
              <w:t>zhvilloni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plan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përmirësuar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mbështetur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synimet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objektivat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biznesit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AB3394F" w14:textId="77777777" w:rsidR="002074E0" w:rsidRPr="006160B4" w:rsidRDefault="002074E0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Kjo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t'ju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japë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njohuritë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aftësitë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besimin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t'u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bërë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analist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fushën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zhvillimit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programeve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kompjuterike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biznesit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qoftë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drejtpërdrejt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nëpërmjet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punësimit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skeme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praktike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mbështetur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studimet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vazhdueshme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arsimin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mëtejshëm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lartë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tbl>
      <w:tblPr>
        <w:tblW w:w="10890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630"/>
        <w:gridCol w:w="3630"/>
      </w:tblGrid>
      <w:tr w:rsidR="002074E0" w:rsidRPr="0045386A" w14:paraId="0921CFD9" w14:textId="77777777" w:rsidTr="008925A9">
        <w:tc>
          <w:tcPr>
            <w:tcW w:w="10890" w:type="dxa"/>
            <w:gridSpan w:val="3"/>
            <w:shd w:val="clear" w:color="auto" w:fill="1F4E79"/>
          </w:tcPr>
          <w:p w14:paraId="79994CBC" w14:textId="77777777" w:rsidR="002074E0" w:rsidRPr="0045386A" w:rsidRDefault="002074E0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 e mësimnxënies 1 (RM1): Nxënësi hulumton proceset që organizatat përdorin për të mbështetur aktivitetet e tyre</w:t>
            </w:r>
          </w:p>
        </w:tc>
      </w:tr>
      <w:tr w:rsidR="002074E0" w:rsidRPr="0045386A" w14:paraId="40D8E288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712F5B92" w14:textId="77777777" w:rsidR="002074E0" w:rsidRPr="0045386A" w:rsidRDefault="002074E0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RM1-1 Qëllimet dhe objektivat e biznesit</w:t>
            </w:r>
          </w:p>
        </w:tc>
      </w:tr>
      <w:tr w:rsidR="002074E0" w:rsidRPr="0045386A" w14:paraId="09734191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5B7743DC" w14:textId="77777777" w:rsidR="002074E0" w:rsidRPr="0045386A" w:rsidRDefault="002074E0" w:rsidP="008925A9">
            <w:pPr>
              <w:spacing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RM1-2 Modelet organizative dhe funksionet e departamentit</w:t>
            </w:r>
          </w:p>
        </w:tc>
      </w:tr>
      <w:tr w:rsidR="002074E0" w:rsidRPr="0045386A" w14:paraId="13DF6ECB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25A707B5" w14:textId="77777777" w:rsidR="002074E0" w:rsidRPr="0045386A" w:rsidRDefault="002074E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RM1-3 Llojet e proceseve të biznesit</w:t>
            </w:r>
          </w:p>
        </w:tc>
      </w:tr>
      <w:tr w:rsidR="002074E0" w:rsidRPr="0045386A" w14:paraId="0095820A" w14:textId="77777777" w:rsidTr="008925A9">
        <w:tc>
          <w:tcPr>
            <w:tcW w:w="10890" w:type="dxa"/>
            <w:gridSpan w:val="3"/>
            <w:shd w:val="clear" w:color="auto" w:fill="FFFFFF" w:themeFill="background1"/>
          </w:tcPr>
          <w:p w14:paraId="7DAA1285" w14:textId="77777777" w:rsidR="002074E0" w:rsidRPr="0045386A" w:rsidRDefault="002074E0" w:rsidP="008925A9">
            <w:pPr>
              <w:tabs>
                <w:tab w:val="left" w:pos="3522"/>
              </w:tabs>
              <w:spacing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 xml:space="preserve">RM1-4 </w:t>
            </w:r>
            <w:r w:rsidRPr="00B82E33">
              <w:rPr>
                <w:b/>
                <w:sz w:val="24"/>
                <w:szCs w:val="24"/>
                <w:lang w:val="sq-AL"/>
              </w:rPr>
              <w:t>Liderët</w:t>
            </w:r>
            <w:r>
              <w:rPr>
                <w:b/>
                <w:sz w:val="24"/>
                <w:szCs w:val="24"/>
                <w:lang w:val="sq-AL"/>
              </w:rPr>
              <w:t xml:space="preserve"> për ndryshim</w:t>
            </w:r>
            <w:r>
              <w:rPr>
                <w:b/>
                <w:sz w:val="24"/>
                <w:szCs w:val="24"/>
                <w:lang w:val="sq-AL"/>
              </w:rPr>
              <w:tab/>
            </w:r>
          </w:p>
        </w:tc>
      </w:tr>
      <w:tr w:rsidR="002074E0" w:rsidRPr="0045386A" w14:paraId="5E59A628" w14:textId="77777777" w:rsidTr="008925A9"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AA67B8" w14:textId="77777777" w:rsidR="002074E0" w:rsidRPr="0045386A" w:rsidRDefault="002074E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</w:t>
            </w:r>
          </w:p>
        </w:tc>
      </w:tr>
      <w:tr w:rsidR="002074E0" w:rsidRPr="0045386A" w14:paraId="187D064D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3048273B" w14:textId="77777777" w:rsidR="002074E0" w:rsidRPr="0045386A" w:rsidRDefault="002074E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lastRenderedPageBreak/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5B15D3BB" w14:textId="77777777" w:rsidR="002074E0" w:rsidRPr="0045386A" w:rsidRDefault="002074E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6F6889D8" w14:textId="77777777" w:rsidR="002074E0" w:rsidRPr="0045386A" w:rsidRDefault="002074E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2074E0" w:rsidRPr="0045386A" w14:paraId="045AAF4A" w14:textId="77777777" w:rsidTr="008925A9">
        <w:trPr>
          <w:trHeight w:val="246"/>
        </w:trPr>
        <w:tc>
          <w:tcPr>
            <w:tcW w:w="3630" w:type="dxa"/>
            <w:shd w:val="clear" w:color="auto" w:fill="auto"/>
            <w:vAlign w:val="bottom"/>
          </w:tcPr>
          <w:p w14:paraId="0F6781EE" w14:textId="77777777" w:rsidR="002074E0" w:rsidRPr="0045386A" w:rsidRDefault="002074E0" w:rsidP="008925A9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RM1.K1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se si përdoren lloje të ndryshme të proceseve të biznesit për të mbështetur kërkesat e një organizate.</w:t>
            </w:r>
          </w:p>
          <w:p w14:paraId="10F045A8" w14:textId="77777777" w:rsidR="002074E0" w:rsidRPr="0045386A" w:rsidRDefault="002074E0" w:rsidP="008925A9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RM1.K2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se si përdoren teknologjitë për të mbështetur proceset e biznesit dhe ndikimin e tyre të mundshëm.</w:t>
            </w:r>
          </w:p>
        </w:tc>
        <w:tc>
          <w:tcPr>
            <w:tcW w:w="3630" w:type="dxa"/>
            <w:shd w:val="clear" w:color="auto" w:fill="auto"/>
          </w:tcPr>
          <w:p w14:paraId="6CACE85D" w14:textId="77777777" w:rsidR="002074E0" w:rsidRPr="0045386A" w:rsidRDefault="002074E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RM1.M1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Analizoni ndikimin e përdorimit të proceseve dhe teknologjive të biznesit për të mbështetur kërkesat e një organizate.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405B29AD" w14:textId="77777777" w:rsidR="002074E0" w:rsidRPr="0045386A" w:rsidRDefault="002074E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RM1.D1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efektivitetin e teknologjive të përdorura për të përmirësuar proceset e biznesit që mbështesin kërkesat e një organizate.</w:t>
            </w:r>
          </w:p>
        </w:tc>
      </w:tr>
      <w:tr w:rsidR="002074E0" w:rsidRPr="0045386A" w14:paraId="674A24D0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26034A67" w14:textId="77777777" w:rsidR="002074E0" w:rsidRPr="0045386A" w:rsidRDefault="002074E0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2 (RM2): Nxënësi shqyrton proceset dhe aktivitetet e biznesit të një organizate për të informuar përmirësimet</w:t>
            </w:r>
          </w:p>
        </w:tc>
      </w:tr>
      <w:tr w:rsidR="002074E0" w:rsidRPr="0045386A" w14:paraId="3596AB19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22731FC6" w14:textId="77777777" w:rsidR="002074E0" w:rsidRPr="0045386A" w:rsidRDefault="002074E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RM2-1 Metodat e hulumtimit</w:t>
            </w:r>
          </w:p>
        </w:tc>
      </w:tr>
      <w:tr w:rsidR="002074E0" w:rsidRPr="0045386A" w14:paraId="4A80D3D9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702EB273" w14:textId="77777777" w:rsidR="002074E0" w:rsidRPr="0045386A" w:rsidRDefault="002074E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RM2-2 Analiza e një procesi biznesi</w:t>
            </w:r>
          </w:p>
        </w:tc>
      </w:tr>
      <w:tr w:rsidR="002074E0" w:rsidRPr="0045386A" w14:paraId="3D8B3447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4B4BFF3A" w14:textId="77777777" w:rsidR="002074E0" w:rsidRPr="0045386A" w:rsidRDefault="002074E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RM2-3 Mjetet e modelimit të procesit të biznesit</w:t>
            </w:r>
          </w:p>
        </w:tc>
      </w:tr>
      <w:tr w:rsidR="002074E0" w:rsidRPr="0045386A" w14:paraId="5438C685" w14:textId="77777777" w:rsidTr="008925A9">
        <w:trPr>
          <w:trHeight w:val="24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0616A53" w14:textId="77777777" w:rsidR="002074E0" w:rsidRPr="0045386A" w:rsidRDefault="002074E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2074E0" w:rsidRPr="0045386A" w14:paraId="27A8A121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2124CA63" w14:textId="77777777" w:rsidR="002074E0" w:rsidRPr="0045386A" w:rsidRDefault="002074E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1B750B4A" w14:textId="77777777" w:rsidR="002074E0" w:rsidRPr="0045386A" w:rsidRDefault="002074E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743EC8C2" w14:textId="77777777" w:rsidR="002074E0" w:rsidRPr="0045386A" w:rsidRDefault="002074E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2074E0" w:rsidRPr="0045386A" w14:paraId="2AF71FBC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0B3A4323" w14:textId="77777777" w:rsidR="002074E0" w:rsidRPr="0045386A" w:rsidRDefault="002074E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Krijoni një model të qartë për një proces biznesi ekzistues i cili mbështet kërkesat e një organizate.</w:t>
            </w:r>
          </w:p>
          <w:p w14:paraId="552E4884" w14:textId="77777777" w:rsidR="002074E0" w:rsidRPr="0045386A" w:rsidRDefault="002074E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RM2.K4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një proces biznesi ekzistues të përdorur për të mbështetur kërkesat e një organizate dhe për të identifikuar përmirësimet e mundshme.</w:t>
            </w:r>
          </w:p>
        </w:tc>
        <w:tc>
          <w:tcPr>
            <w:tcW w:w="3630" w:type="dxa"/>
            <w:shd w:val="clear" w:color="auto" w:fill="auto"/>
          </w:tcPr>
          <w:p w14:paraId="6BA0CFA2" w14:textId="77777777" w:rsidR="002074E0" w:rsidRPr="0045386A" w:rsidRDefault="002074E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RM2.M2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Analizoni mënyrat në të cilat një proces biznesi ekzistues mbështet kërkesat e një organizate.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134A7855" w14:textId="77777777" w:rsidR="002074E0" w:rsidRPr="0045386A" w:rsidRDefault="002074E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RM2-3.D2</w:t>
            </w:r>
            <w:r w:rsidRPr="0045386A">
              <w:rPr>
                <w:sz w:val="24"/>
                <w:szCs w:val="24"/>
                <w:lang w:val="sq-AL"/>
              </w:rPr>
              <w:t xml:space="preserve">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Vlerësoni planin kundrejt modelit, duke treguar efektivitetin e procesit dhe aktiviteteve të reja të biznesit.</w:t>
            </w:r>
          </w:p>
        </w:tc>
      </w:tr>
      <w:tr w:rsidR="002074E0" w:rsidRPr="0045386A" w14:paraId="5BAB5935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65893461" w14:textId="77777777" w:rsidR="002074E0" w:rsidRPr="0045386A" w:rsidRDefault="002074E0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3 (RM3): Nxënësi zhvillon një plan për të përmirësuar proceset dhe aktivitetet e biznesit të një organizate</w:t>
            </w:r>
          </w:p>
        </w:tc>
      </w:tr>
      <w:tr w:rsidR="002074E0" w:rsidRPr="0045386A" w14:paraId="6D45391D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578A3CA4" w14:textId="77777777" w:rsidR="002074E0" w:rsidRPr="0045386A" w:rsidRDefault="002074E0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RM3-1 Burimet e inovacionit për të përmirësuar proceset e biznesit</w:t>
            </w:r>
          </w:p>
        </w:tc>
      </w:tr>
      <w:tr w:rsidR="002074E0" w:rsidRPr="0045386A" w14:paraId="714DF978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13AD1010" w14:textId="77777777" w:rsidR="002074E0" w:rsidRPr="0045386A" w:rsidRDefault="002074E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RM3-2 Ridizajnimi dhe përmirësimi i procesit të biznesit</w:t>
            </w:r>
          </w:p>
        </w:tc>
      </w:tr>
      <w:tr w:rsidR="002074E0" w:rsidRPr="0045386A" w14:paraId="5CDBB282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5768719F" w14:textId="77777777" w:rsidR="002074E0" w:rsidRPr="0045386A" w:rsidRDefault="002074E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RM3-3 Menaxhimi i ndryshimit</w:t>
            </w:r>
          </w:p>
        </w:tc>
      </w:tr>
      <w:tr w:rsidR="002074E0" w:rsidRPr="0045386A" w14:paraId="2C4F1599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FFFFFF" w:themeFill="background1"/>
            <w:vAlign w:val="bottom"/>
          </w:tcPr>
          <w:p w14:paraId="735C0595" w14:textId="77777777" w:rsidR="002074E0" w:rsidRPr="0045386A" w:rsidRDefault="002074E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RM3-4 Aftësitë, njohuritë dhe sjelljet</w:t>
            </w:r>
          </w:p>
        </w:tc>
      </w:tr>
      <w:tr w:rsidR="002074E0" w:rsidRPr="0045386A" w14:paraId="1C33A072" w14:textId="77777777" w:rsidTr="008925A9">
        <w:trPr>
          <w:trHeight w:val="24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0FC5AC8" w14:textId="77777777" w:rsidR="002074E0" w:rsidRPr="0045386A" w:rsidRDefault="002074E0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lastRenderedPageBreak/>
              <w:t>Kriteret e vlerësimit (performancës), njohuritë, shkathtësitë dhe kompetencat për RM3</w:t>
            </w:r>
          </w:p>
        </w:tc>
      </w:tr>
      <w:tr w:rsidR="002074E0" w:rsidRPr="0045386A" w14:paraId="406C6004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039EFD93" w14:textId="77777777" w:rsidR="002074E0" w:rsidRPr="0045386A" w:rsidRDefault="002074E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0572A0CF" w14:textId="77777777" w:rsidR="002074E0" w:rsidRPr="0045386A" w:rsidRDefault="002074E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198FE5B7" w14:textId="77777777" w:rsidR="002074E0" w:rsidRPr="0045386A" w:rsidRDefault="002074E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2074E0" w:rsidRPr="0045386A" w14:paraId="20E75C05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18AC5EAF" w14:textId="77777777" w:rsidR="002074E0" w:rsidRPr="0045386A" w:rsidRDefault="002074E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RM3.K5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Hartoni një plan për përmirësimin e një procesi biznesi me teknologjinë dhe menaxhimin e ndryshimit që mbështet kërkesat e një organizate.</w:t>
            </w:r>
          </w:p>
          <w:p w14:paraId="27B92243" w14:textId="77777777" w:rsidR="002074E0" w:rsidRPr="0045386A" w:rsidRDefault="002074E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RM3.K6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se si është përdorur re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agimi për përpunimin e planit për të përmirësuar aktivitetet dhe procesin e biznesit, për të mbështetur kërkesat e një organizate.</w:t>
            </w:r>
          </w:p>
        </w:tc>
        <w:tc>
          <w:tcPr>
            <w:tcW w:w="3630" w:type="dxa"/>
            <w:shd w:val="clear" w:color="auto" w:fill="auto"/>
          </w:tcPr>
          <w:p w14:paraId="04643125" w14:textId="77777777" w:rsidR="002074E0" w:rsidRPr="0045386A" w:rsidRDefault="002074E0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RM3.M3</w:t>
            </w:r>
            <w:r w:rsidRPr="0045386A">
              <w:rPr>
                <w:sz w:val="24"/>
                <w:szCs w:val="24"/>
                <w:lang w:val="sq-AL"/>
              </w:rPr>
              <w:t xml:space="preserve">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Arsyetoni vendimet e marra në një plan për të përmirësuar një proces biznesi.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12BE12E3" w14:textId="77777777" w:rsidR="002074E0" w:rsidRPr="0045386A" w:rsidRDefault="002074E0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RM2-3.D2</w:t>
            </w:r>
            <w:r w:rsidRPr="0045386A">
              <w:rPr>
                <w:sz w:val="24"/>
                <w:szCs w:val="24"/>
                <w:lang w:val="sq-AL"/>
              </w:rPr>
              <w:t xml:space="preserve"> 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Vlerësoni planin kundrejt modelit, duke treguar efektivitetin e procesit dhe aktiviteteve të reja të biznesit.</w:t>
            </w:r>
          </w:p>
        </w:tc>
      </w:tr>
    </w:tbl>
    <w:p w14:paraId="0349A854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93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E0"/>
    <w:rsid w:val="002074E0"/>
    <w:rsid w:val="003D2928"/>
    <w:rsid w:val="007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7338"/>
  <w15:chartTrackingRefBased/>
  <w15:docId w15:val="{4AC863E6-4CFF-4144-88A8-F5EA706A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4E0"/>
  </w:style>
  <w:style w:type="paragraph" w:styleId="Heading1">
    <w:name w:val="heading 1"/>
    <w:basedOn w:val="Normal"/>
    <w:next w:val="Normal"/>
    <w:link w:val="Heading1Char"/>
    <w:uiPriority w:val="9"/>
    <w:qFormat/>
    <w:rsid w:val="00207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21">
    <w:name w:val="Table Grid21"/>
    <w:basedOn w:val="TableNormal"/>
    <w:next w:val="TableGrid"/>
    <w:uiPriority w:val="39"/>
    <w:rsid w:val="0020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2022-06-15T14:20:00Z</dcterms:created>
  <dcterms:modified xsi:type="dcterms:W3CDTF">2022-06-15T14:21:00Z</dcterms:modified>
</cp:coreProperties>
</file>