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3ED1" w14:textId="77777777" w:rsidR="00557C64" w:rsidRPr="0045386A" w:rsidRDefault="00557C64" w:rsidP="00557C64">
      <w:pPr>
        <w:pStyle w:val="Heading1"/>
        <w:numPr>
          <w:ilvl w:val="0"/>
          <w:numId w:val="1"/>
        </w:numPr>
        <w:tabs>
          <w:tab w:val="num" w:pos="360"/>
        </w:tabs>
        <w:ind w:left="1134" w:hanging="141"/>
        <w:rPr>
          <w:b/>
          <w:lang w:val="sq-AL"/>
        </w:rPr>
      </w:pPr>
      <w:r w:rsidRPr="0045386A">
        <w:rPr>
          <w:b/>
          <w:lang w:val="sq-AL"/>
        </w:rPr>
        <w:t>BIG DATA DHE ANALITIKA E BIZNESIT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57C64" w:rsidRPr="00D8040C" w14:paraId="270DE9C2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44C3CFF6" w14:textId="77777777" w:rsidR="00557C64" w:rsidRPr="00D8040C" w:rsidRDefault="00557C64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557C64" w:rsidRPr="00A30D21" w14:paraId="768F1624" w14:textId="77777777" w:rsidTr="008925A9">
        <w:tc>
          <w:tcPr>
            <w:tcW w:w="10890" w:type="dxa"/>
          </w:tcPr>
          <w:p w14:paraId="5BCD85B3" w14:textId="77777777" w:rsidR="00557C64" w:rsidRPr="00A30D21" w:rsidRDefault="00557C64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Nxënësit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hulumtojnë</w:t>
            </w:r>
            <w:proofErr w:type="spellEnd"/>
            <w:r w:rsidRPr="00042594">
              <w:rPr>
                <w:sz w:val="24"/>
                <w:szCs w:val="24"/>
              </w:rPr>
              <w:t xml:space="preserve"> se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bizneset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organizatat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përdorin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modelet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marrë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vendime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zhvilluar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strategji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përmirësuar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performancën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</w:tc>
      </w:tr>
      <w:tr w:rsidR="00557C64" w:rsidRPr="006160B4" w14:paraId="2FE2E260" w14:textId="77777777" w:rsidTr="008925A9">
        <w:tc>
          <w:tcPr>
            <w:tcW w:w="10890" w:type="dxa"/>
            <w:shd w:val="clear" w:color="auto" w:fill="1F3864"/>
          </w:tcPr>
          <w:p w14:paraId="6A51556B" w14:textId="77777777" w:rsidR="00557C64" w:rsidRPr="00A30D21" w:rsidRDefault="00557C64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4D46CAE7" w14:textId="77777777" w:rsidR="00557C64" w:rsidRPr="006160B4" w:rsidRDefault="00557C64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7C64" w:rsidRPr="006160B4" w14:paraId="179EA22F" w14:textId="77777777" w:rsidTr="008925A9">
        <w:tc>
          <w:tcPr>
            <w:tcW w:w="10890" w:type="dxa"/>
          </w:tcPr>
          <w:p w14:paraId="2E134A47" w14:textId="77777777" w:rsidR="00557C64" w:rsidRPr="0004259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Bizneset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organizatat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mbledhin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sasi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mëdha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dhënash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nga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gamë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gjerë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burimesh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lidhje</w:t>
            </w:r>
            <w:proofErr w:type="spellEnd"/>
            <w:r w:rsidRPr="00042594">
              <w:rPr>
                <w:sz w:val="24"/>
                <w:szCs w:val="24"/>
              </w:rPr>
              <w:t xml:space="preserve"> me </w:t>
            </w:r>
            <w:proofErr w:type="spellStart"/>
            <w:r w:rsidRPr="00042594">
              <w:rPr>
                <w:sz w:val="24"/>
                <w:szCs w:val="24"/>
              </w:rPr>
              <w:t>operacionet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klientët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tyre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shumica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këtyre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janë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paplanifikuara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>/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pastrukturuara</w:t>
            </w:r>
            <w:proofErr w:type="spellEnd"/>
            <w:r w:rsidRPr="00042594">
              <w:rPr>
                <w:sz w:val="24"/>
                <w:szCs w:val="24"/>
              </w:rPr>
              <w:t xml:space="preserve">. </w:t>
            </w:r>
            <w:proofErr w:type="spellStart"/>
            <w:r w:rsidRPr="00042594">
              <w:rPr>
                <w:sz w:val="24"/>
                <w:szCs w:val="24"/>
              </w:rPr>
              <w:t>Grupet</w:t>
            </w:r>
            <w:proofErr w:type="spellEnd"/>
            <w:r w:rsidRPr="00042594">
              <w:rPr>
                <w:sz w:val="24"/>
                <w:szCs w:val="24"/>
              </w:rPr>
              <w:t xml:space="preserve"> e të </w:t>
            </w:r>
            <w:proofErr w:type="spellStart"/>
            <w:r w:rsidRPr="00042594">
              <w:rPr>
                <w:sz w:val="24"/>
                <w:szCs w:val="24"/>
              </w:rPr>
              <w:t>dhënave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rezultojnë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mund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jenë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aq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mëdha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tani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njihen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big data.</w:t>
            </w:r>
          </w:p>
          <w:p w14:paraId="3515519F" w14:textId="77777777" w:rsidR="00557C6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DE913B6" w14:textId="77777777" w:rsidR="00557C64" w:rsidRPr="0004259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shembull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shumica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shitësve</w:t>
            </w:r>
            <w:proofErr w:type="spellEnd"/>
            <w:r w:rsidRPr="00042594">
              <w:rPr>
                <w:sz w:val="24"/>
                <w:szCs w:val="24"/>
              </w:rPr>
              <w:t xml:space="preserve"> me </w:t>
            </w:r>
            <w:proofErr w:type="spellStart"/>
            <w:r w:rsidRPr="00042594">
              <w:rPr>
                <w:sz w:val="24"/>
                <w:szCs w:val="24"/>
              </w:rPr>
              <w:t>pakicë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përdorin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sisteme</w:t>
            </w:r>
            <w:proofErr w:type="spellEnd"/>
            <w:r w:rsidRPr="00042594">
              <w:rPr>
                <w:sz w:val="24"/>
                <w:szCs w:val="24"/>
              </w:rPr>
              <w:t xml:space="preserve"> e-commerce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mund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kapin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preferencat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klientëve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u </w:t>
            </w:r>
            <w:proofErr w:type="spellStart"/>
            <w:r w:rsidRPr="00042594">
              <w:rPr>
                <w:sz w:val="24"/>
                <w:szCs w:val="24"/>
              </w:rPr>
              <w:t>mundësojnë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atyre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optimizojnë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stoqet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tyre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ndërsa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individuale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nga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orët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inteligjente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paisjet</w:t>
            </w:r>
            <w:proofErr w:type="spellEnd"/>
            <w:r w:rsidRPr="00042594">
              <w:rPr>
                <w:sz w:val="24"/>
                <w:szCs w:val="24"/>
              </w:rPr>
              <w:t xml:space="preserve"> wearable </w:t>
            </w:r>
            <w:proofErr w:type="spellStart"/>
            <w:r w:rsidRPr="00042594">
              <w:rPr>
                <w:sz w:val="24"/>
                <w:szCs w:val="24"/>
              </w:rPr>
              <w:t>mund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përpilohen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monitoruar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përmirësuar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performancën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shëndetësore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sportive. Big data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analizat</w:t>
            </w:r>
            <w:proofErr w:type="spellEnd"/>
            <w:r w:rsidRPr="00042594">
              <w:rPr>
                <w:sz w:val="24"/>
                <w:szCs w:val="24"/>
              </w:rPr>
              <w:t xml:space="preserve"> e të </w:t>
            </w:r>
            <w:proofErr w:type="spellStart"/>
            <w:r w:rsidRPr="00042594">
              <w:rPr>
                <w:sz w:val="24"/>
                <w:szCs w:val="24"/>
              </w:rPr>
              <w:t>dhënave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përdoren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gjithashtu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përmirësuar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shumë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aspekte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jetës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sonë</w:t>
            </w:r>
            <w:proofErr w:type="spellEnd"/>
            <w:r w:rsidRPr="00042594">
              <w:rPr>
                <w:sz w:val="24"/>
                <w:szCs w:val="24"/>
              </w:rPr>
              <w:t xml:space="preserve">, të tilla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rishikimi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optimizimi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flukseve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trafikut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zbulimi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komploteve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terroriste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parandalimi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krimit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kibernetik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  <w:p w14:paraId="41A5E384" w14:textId="77777777" w:rsidR="00557C6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41613DA" w14:textId="77777777" w:rsidR="00557C64" w:rsidRPr="0004259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ju</w:t>
            </w:r>
            <w:proofErr w:type="spellEnd"/>
            <w:r w:rsidRPr="00042594">
              <w:rPr>
                <w:sz w:val="24"/>
                <w:szCs w:val="24"/>
              </w:rPr>
              <w:t xml:space="preserve"> do të </w:t>
            </w:r>
            <w:proofErr w:type="spellStart"/>
            <w:r w:rsidRPr="00042594">
              <w:rPr>
                <w:sz w:val="24"/>
                <w:szCs w:val="24"/>
              </w:rPr>
              <w:t>hulumtoni</w:t>
            </w:r>
            <w:proofErr w:type="spellEnd"/>
            <w:r w:rsidRPr="00042594">
              <w:rPr>
                <w:sz w:val="24"/>
                <w:szCs w:val="24"/>
              </w:rPr>
              <w:t xml:space="preserve"> se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pse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organizatat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mbledhin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metodat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përdorin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t'i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ruajtur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analizuar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ato</w:t>
            </w:r>
            <w:proofErr w:type="spellEnd"/>
            <w:r w:rsidRPr="00042594">
              <w:rPr>
                <w:sz w:val="24"/>
                <w:szCs w:val="24"/>
              </w:rPr>
              <w:t xml:space="preserve">. Ju do të </w:t>
            </w:r>
            <w:proofErr w:type="spellStart"/>
            <w:r w:rsidRPr="00042594">
              <w:rPr>
                <w:sz w:val="24"/>
                <w:szCs w:val="24"/>
              </w:rPr>
              <w:t>hulumtoni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metodash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paraqitur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audienca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qëllime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ndryshme</w:t>
            </w:r>
            <w:proofErr w:type="spellEnd"/>
            <w:r w:rsidRPr="00042594">
              <w:rPr>
                <w:sz w:val="24"/>
                <w:szCs w:val="24"/>
              </w:rPr>
              <w:t xml:space="preserve">, </w:t>
            </w:r>
            <w:proofErr w:type="spellStart"/>
            <w:r w:rsidRPr="00042594">
              <w:rPr>
                <w:sz w:val="24"/>
                <w:szCs w:val="24"/>
              </w:rPr>
              <w:t>si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metoda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statistikore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përdorura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analizuar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dhënat</w:t>
            </w:r>
            <w:proofErr w:type="spellEnd"/>
            <w:r w:rsidRPr="00042594">
              <w:rPr>
                <w:sz w:val="24"/>
                <w:szCs w:val="24"/>
              </w:rPr>
              <w:t xml:space="preserve">. Ju do të </w:t>
            </w:r>
            <w:proofErr w:type="spellStart"/>
            <w:r w:rsidRPr="00042594">
              <w:rPr>
                <w:sz w:val="24"/>
                <w:szCs w:val="24"/>
              </w:rPr>
              <w:t>përdorni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softuer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analizuar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grup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dhënash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ofruar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informacion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mund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informojë</w:t>
            </w:r>
            <w:proofErr w:type="spellEnd"/>
            <w:r w:rsidRPr="00042594">
              <w:rPr>
                <w:sz w:val="24"/>
                <w:szCs w:val="24"/>
              </w:rPr>
              <w:t xml:space="preserve"> planet e </w:t>
            </w:r>
            <w:proofErr w:type="spellStart"/>
            <w:r w:rsidRPr="00042594">
              <w:rPr>
                <w:sz w:val="24"/>
                <w:szCs w:val="24"/>
              </w:rPr>
              <w:t>biznesit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përmirësojë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përfitimin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  <w:p w14:paraId="2E043DF4" w14:textId="77777777" w:rsidR="00557C6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3C99679" w14:textId="77777777" w:rsidR="00557C64" w:rsidRPr="006160B4" w:rsidRDefault="00557C64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42594">
              <w:rPr>
                <w:sz w:val="24"/>
                <w:szCs w:val="24"/>
              </w:rPr>
              <w:t>Aftësitë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njohuritë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analitike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dhe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zgjidhjes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problemeve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që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zhvilloni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këtë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</w:t>
            </w:r>
            <w:proofErr w:type="spellEnd"/>
            <w:r w:rsidRPr="00042594">
              <w:rPr>
                <w:sz w:val="24"/>
                <w:szCs w:val="24"/>
              </w:rPr>
              <w:t xml:space="preserve"> do </w:t>
            </w:r>
            <w:proofErr w:type="spellStart"/>
            <w:r w:rsidRPr="00042594">
              <w:rPr>
                <w:sz w:val="24"/>
                <w:szCs w:val="24"/>
              </w:rPr>
              <w:t>t'ju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përgatisin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hyrjen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arsimin</w:t>
            </w:r>
            <w:proofErr w:type="spellEnd"/>
            <w:r w:rsidRPr="00042594">
              <w:rPr>
                <w:sz w:val="24"/>
                <w:szCs w:val="24"/>
              </w:rPr>
              <w:t xml:space="preserve"> e </w:t>
            </w:r>
            <w:proofErr w:type="spellStart"/>
            <w:r w:rsidRPr="00042594">
              <w:rPr>
                <w:sz w:val="24"/>
                <w:szCs w:val="24"/>
              </w:rPr>
              <w:t>lartë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për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studiuar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sërë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drejtimesh</w:t>
            </w:r>
            <w:proofErr w:type="spellEnd"/>
            <w:r w:rsidRPr="00042594">
              <w:rPr>
                <w:sz w:val="24"/>
                <w:szCs w:val="24"/>
              </w:rPr>
              <w:t xml:space="preserve">. </w:t>
            </w:r>
            <w:proofErr w:type="spellStart"/>
            <w:r w:rsidRPr="00042594">
              <w:rPr>
                <w:sz w:val="24"/>
                <w:szCs w:val="24"/>
              </w:rPr>
              <w:t>Kjo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njësi</w:t>
            </w:r>
            <w:proofErr w:type="spellEnd"/>
            <w:r w:rsidRPr="00042594">
              <w:rPr>
                <w:sz w:val="24"/>
                <w:szCs w:val="24"/>
              </w:rPr>
              <w:t xml:space="preserve"> do </w:t>
            </w:r>
            <w:proofErr w:type="spellStart"/>
            <w:r w:rsidRPr="00042594">
              <w:rPr>
                <w:sz w:val="24"/>
                <w:szCs w:val="24"/>
              </w:rPr>
              <w:t>t'ju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ndihmojë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gjithashtu</w:t>
            </w:r>
            <w:proofErr w:type="spellEnd"/>
            <w:r w:rsidRPr="00042594">
              <w:rPr>
                <w:sz w:val="24"/>
                <w:szCs w:val="24"/>
              </w:rPr>
              <w:t xml:space="preserve"> të </w:t>
            </w:r>
            <w:proofErr w:type="spellStart"/>
            <w:r w:rsidRPr="00042594">
              <w:rPr>
                <w:sz w:val="24"/>
                <w:szCs w:val="24"/>
              </w:rPr>
              <w:t>përparoni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një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praktikë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TI </w:t>
            </w:r>
            <w:proofErr w:type="spellStart"/>
            <w:r w:rsidRPr="00042594">
              <w:rPr>
                <w:sz w:val="24"/>
                <w:szCs w:val="24"/>
              </w:rPr>
              <w:t>ose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në</w:t>
            </w:r>
            <w:proofErr w:type="spellEnd"/>
            <w:r w:rsidRPr="00042594">
              <w:rPr>
                <w:sz w:val="24"/>
                <w:szCs w:val="24"/>
              </w:rPr>
              <w:t xml:space="preserve"> </w:t>
            </w:r>
            <w:proofErr w:type="spellStart"/>
            <w:r w:rsidRPr="00042594">
              <w:rPr>
                <w:sz w:val="24"/>
                <w:szCs w:val="24"/>
              </w:rPr>
              <w:t>punësim</w:t>
            </w:r>
            <w:proofErr w:type="spellEnd"/>
            <w:r w:rsidRPr="00042594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557C64" w:rsidRPr="0045386A" w14:paraId="6AA87CDA" w14:textId="77777777" w:rsidTr="008925A9">
        <w:tc>
          <w:tcPr>
            <w:tcW w:w="10890" w:type="dxa"/>
            <w:gridSpan w:val="3"/>
            <w:shd w:val="clear" w:color="auto" w:fill="1F3864" w:themeFill="accent1" w:themeFillShade="80"/>
          </w:tcPr>
          <w:p w14:paraId="3BC0B33A" w14:textId="77777777" w:rsidR="00557C64" w:rsidRPr="0045386A" w:rsidRDefault="00557C64" w:rsidP="008925A9">
            <w:pPr>
              <w:adjustRightInd w:val="0"/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1 (RM1)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>: Nxënësi hulumton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 rolin e big data dhe analitikes së biznesit për të përmirësuar performancën, për krahasimin dhe/ose për të nxitur inovacionin në organizata</w:t>
            </w:r>
          </w:p>
        </w:tc>
      </w:tr>
      <w:tr w:rsidR="00557C64" w:rsidRPr="0045386A" w14:paraId="6674E689" w14:textId="77777777" w:rsidTr="008925A9">
        <w:trPr>
          <w:trHeight w:val="315"/>
        </w:trPr>
        <w:tc>
          <w:tcPr>
            <w:tcW w:w="10890" w:type="dxa"/>
            <w:gridSpan w:val="3"/>
            <w:shd w:val="clear" w:color="auto" w:fill="auto"/>
          </w:tcPr>
          <w:p w14:paraId="5CCAADA8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RM1-1 Informacione për biznes</w:t>
            </w:r>
          </w:p>
        </w:tc>
      </w:tr>
      <w:tr w:rsidR="00557C64" w:rsidRPr="0045386A" w14:paraId="49BBC63C" w14:textId="77777777" w:rsidTr="008925A9">
        <w:trPr>
          <w:trHeight w:val="315"/>
        </w:trPr>
        <w:tc>
          <w:tcPr>
            <w:tcW w:w="10890" w:type="dxa"/>
            <w:gridSpan w:val="3"/>
            <w:shd w:val="clear" w:color="auto" w:fill="auto"/>
          </w:tcPr>
          <w:p w14:paraId="2DBD142D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RM1-2 Tipet dhe ruajtja e të dhënave</w:t>
            </w:r>
          </w:p>
        </w:tc>
      </w:tr>
      <w:tr w:rsidR="00557C64" w:rsidRPr="0045386A" w14:paraId="6D1CAC98" w14:textId="77777777" w:rsidTr="008925A9">
        <w:trPr>
          <w:trHeight w:val="315"/>
        </w:trPr>
        <w:tc>
          <w:tcPr>
            <w:tcW w:w="10890" w:type="dxa"/>
            <w:gridSpan w:val="3"/>
            <w:shd w:val="clear" w:color="auto" w:fill="auto"/>
          </w:tcPr>
          <w:p w14:paraId="43B0B500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RM1-3 Analizimi i Big data</w:t>
            </w:r>
          </w:p>
        </w:tc>
      </w:tr>
      <w:tr w:rsidR="00557C64" w:rsidRPr="0045386A" w14:paraId="7033E2D8" w14:textId="77777777" w:rsidTr="008925A9">
        <w:trPr>
          <w:trHeight w:val="315"/>
        </w:trPr>
        <w:tc>
          <w:tcPr>
            <w:tcW w:w="10890" w:type="dxa"/>
            <w:gridSpan w:val="3"/>
            <w:shd w:val="clear" w:color="auto" w:fill="auto"/>
          </w:tcPr>
          <w:p w14:paraId="00163D22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RM1-4 Llojet e analitikës së biznesit</w:t>
            </w:r>
          </w:p>
        </w:tc>
      </w:tr>
      <w:tr w:rsidR="00557C64" w:rsidRPr="0045386A" w14:paraId="3689135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</w:tcPr>
          <w:p w14:paraId="119259BB" w14:textId="77777777" w:rsidR="00557C64" w:rsidRPr="0045386A" w:rsidRDefault="00557C64" w:rsidP="008925A9">
            <w:pPr>
              <w:adjustRightInd w:val="0"/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RM1</w:t>
            </w:r>
          </w:p>
        </w:tc>
      </w:tr>
      <w:tr w:rsidR="00557C64" w:rsidRPr="0045386A" w14:paraId="5A1CD7C6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43B85B48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292AF1A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20543909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557C64" w:rsidRPr="0045386A" w14:paraId="0C1FB12F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1F8EA80A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sz w:val="24"/>
                <w:szCs w:val="24"/>
                <w:lang w:val="sq-AL"/>
              </w:rPr>
              <w:t xml:space="preserve">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Shpjegoni se si një organizatë mund të përdorë analitikën për të përmirësuar performancën, standardet dhe/ose për të inovuar.</w:t>
            </w:r>
          </w:p>
          <w:p w14:paraId="3ED14AB2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</w:tcPr>
          <w:p w14:paraId="7E2B57F1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Krahasoni se si një organizatë mund të përdorë analitikën për të përmirësuar performancën, standardet dhe/ose për të inovuar.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FD9AB1D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një organizatë mund të përdorë analitikën për të përmirësuar performancën, standardin dhe/ose për të inovuar.</w:t>
            </w:r>
          </w:p>
          <w:p w14:paraId="3C866D66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  <w:tr w:rsidR="00557C64" w:rsidRPr="0045386A" w14:paraId="57FCFE4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3864" w:themeFill="accent1" w:themeFillShade="80"/>
            <w:vAlign w:val="bottom"/>
          </w:tcPr>
          <w:p w14:paraId="36DD045C" w14:textId="77777777" w:rsidR="00557C64" w:rsidRPr="0045386A" w:rsidRDefault="00557C64" w:rsidP="008925A9">
            <w:pPr>
              <w:spacing w:before="120" w:after="120"/>
              <w:rPr>
                <w:b/>
                <w:w w:val="9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(RM2)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>: Nxënësi hulumton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 mjetet dhe teknikat e softuerit statistikor të përdorura për të analizuar të dhënat në organizata</w:t>
            </w:r>
          </w:p>
        </w:tc>
      </w:tr>
      <w:tr w:rsidR="00557C64" w:rsidRPr="0045386A" w14:paraId="7E1D89E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FB50214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RM2-1 Teknikat statistikore</w:t>
            </w:r>
          </w:p>
        </w:tc>
      </w:tr>
      <w:tr w:rsidR="00557C64" w:rsidRPr="0045386A" w14:paraId="7CF81B9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E3FB463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RM2-2 Shpërndarjet e probabilitetit</w:t>
            </w:r>
          </w:p>
        </w:tc>
      </w:tr>
      <w:tr w:rsidR="00557C64" w:rsidRPr="0045386A" w14:paraId="3488346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55478A0F" w14:textId="77777777" w:rsidR="00557C64" w:rsidRPr="0045386A" w:rsidRDefault="00557C64" w:rsidP="008925A9">
            <w:pPr>
              <w:spacing w:before="120" w:after="120"/>
              <w:rPr>
                <w:b/>
                <w:bCs/>
                <w:sz w:val="24"/>
                <w:szCs w:val="24"/>
                <w:lang w:val="sq-AL"/>
              </w:rPr>
            </w:pPr>
            <w:r w:rsidRPr="0045386A">
              <w:rPr>
                <w:b/>
                <w:bCs/>
                <w:sz w:val="24"/>
                <w:szCs w:val="24"/>
                <w:lang w:val="sq-AL"/>
              </w:rPr>
              <w:t>RM2-3 Modelimi matematikor i të dhënave për të gjetur një përshtatje të mirë</w:t>
            </w:r>
          </w:p>
        </w:tc>
      </w:tr>
      <w:tr w:rsidR="00557C64" w:rsidRPr="0045386A" w14:paraId="3578AE0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684EE373" w14:textId="77777777" w:rsidR="00557C64" w:rsidRPr="0045386A" w:rsidRDefault="00557C6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557C64" w:rsidRPr="0045386A" w14:paraId="074CC436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71B96163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pacing w:val="1"/>
                <w:w w:val="114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6FDA1629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1C912533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557C64" w:rsidRPr="0045386A" w14:paraId="7BCCF3BC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27100550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Zgjidh problemet për një grup të dhënash që përfshin operacione rutinë qendrore të tendencës, shpërndarjes dhe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veprimeve të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shpërndarjes së probabilitetit, duke përdorur softuer.</w:t>
            </w:r>
          </w:p>
          <w:p w14:paraId="2CA8A2A8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5C74E3A4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Zgjidh problemet për një grup të dhënash që përfshin operacione rutinë të regresionit linear, duke përdorur softuer.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0B4DF7E7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Zgjidh problemet me saktësi për një grup të dhënash që përfshin operacione qendrore rutinë dhe jo rutinë, shpërndarje dhe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veprimeve të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shpërndarje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s së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probabiliteti, duke përdorur softuer.</w:t>
            </w:r>
          </w:p>
          <w:p w14:paraId="492C0CEB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9F86F75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Zgjidh problemet me saktësi për një grup të dhënash që përfshin operacione rutinë dhe jo rutinë të regresionit, duke përdorur softuer.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AD8BE6A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D2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Vlerësoni sintezën e saktë dhe aplikimin e saktë të operacioneve statistikore rutinë dhe jo rutinë dhe probabiliteti duke përdorur llogaritjet dhe softuerin e duhur për zgjidhjen e problemeve.</w:t>
            </w:r>
          </w:p>
          <w:p w14:paraId="380D92FE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557C64" w:rsidRPr="0045386A" w14:paraId="653C8F43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3864" w:themeFill="accent1" w:themeFillShade="80"/>
            <w:vAlign w:val="bottom"/>
          </w:tcPr>
          <w:p w14:paraId="00AF6EDC" w14:textId="77777777" w:rsidR="00557C64" w:rsidRPr="0045386A" w:rsidRDefault="00557C64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Rezultatet e mësimnxënies 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3</w:t>
            </w:r>
            <w:r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 (RM3)</w:t>
            </w: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: Nxënësi kryen analizat e të  dhënave statistikore për të përmbushur nevojat e një organizate</w:t>
            </w:r>
          </w:p>
        </w:tc>
      </w:tr>
      <w:tr w:rsidR="00557C64" w:rsidRPr="0045386A" w14:paraId="402185E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5F50F706" w14:textId="77777777" w:rsidR="00557C64" w:rsidRPr="0045386A" w:rsidRDefault="00557C6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Përzgjedhja e të dhënave për analizë</w:t>
            </w:r>
          </w:p>
        </w:tc>
      </w:tr>
      <w:tr w:rsidR="00557C64" w:rsidRPr="0045386A" w14:paraId="3F8DCEF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11A0DBC" w14:textId="77777777" w:rsidR="00557C64" w:rsidRPr="0045386A" w:rsidRDefault="00557C6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Vlerësimi i një grupi të dhënash dhe prezantimi i rezultateve</w:t>
            </w:r>
          </w:p>
        </w:tc>
      </w:tr>
      <w:tr w:rsidR="00557C64" w:rsidRPr="0045386A" w14:paraId="1062BD4A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8EAADB" w:themeFill="accent1" w:themeFillTint="99"/>
            <w:vAlign w:val="bottom"/>
          </w:tcPr>
          <w:p w14:paraId="3E48F819" w14:textId="77777777" w:rsidR="00557C64" w:rsidRPr="0045386A" w:rsidRDefault="00557C64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557C64" w:rsidRPr="0045386A" w14:paraId="2F408341" w14:textId="77777777" w:rsidTr="008925A9">
        <w:trPr>
          <w:trHeight w:val="246"/>
        </w:trPr>
        <w:tc>
          <w:tcPr>
            <w:tcW w:w="3630" w:type="dxa"/>
            <w:shd w:val="clear" w:color="auto" w:fill="8EAADB" w:themeFill="accent1" w:themeFillTint="99"/>
            <w:vAlign w:val="bottom"/>
          </w:tcPr>
          <w:p w14:paraId="37046A11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3F65F221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8EAADB" w:themeFill="accent1" w:themeFillTint="99"/>
            <w:vAlign w:val="bottom"/>
          </w:tcPr>
          <w:p w14:paraId="4506C1AA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557C64" w:rsidRPr="0045386A" w14:paraId="43BC471F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58F82F0D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Përgatitni një grup të përshtatshëm të dhënash të papërpunuara për të përmbushur nevojat e një organizate.</w:t>
            </w:r>
          </w:p>
          <w:p w14:paraId="4431E8C7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Analizoni, duke përdorur softuer, grupin e të dhënave duke aplikuar operacione rutinë statistikore, probabiliteti dhe matematikore.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49BBF914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Paraqisni përfundime dhe rekomandime të drejtpërdrejta nga analiza e një grupi të dhënash për të përmbushur nevojat e një organizate.</w:t>
            </w:r>
          </w:p>
        </w:tc>
        <w:tc>
          <w:tcPr>
            <w:tcW w:w="3630" w:type="dxa"/>
            <w:shd w:val="clear" w:color="auto" w:fill="auto"/>
          </w:tcPr>
          <w:p w14:paraId="4B4F457D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RM3.M4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Përgatitni në mënyrë efektive një grup të përshtatshëm të dhënash të papërpunuara për të përmbushur nevojat e një organizate.</w:t>
            </w:r>
          </w:p>
          <w:p w14:paraId="3B29A25B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RM3.M5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Analizoni me saktësi, duke përdorur softuer, grupin e të dhënave duke aplikuar operacione rutinë dhe jo rutinë statistikore, probabiliteti dhe matematikore.</w:t>
            </w:r>
          </w:p>
          <w:p w14:paraId="47463DA6" w14:textId="77777777" w:rsidR="00557C64" w:rsidRPr="0045386A" w:rsidRDefault="00557C64" w:rsidP="008925A9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RM3.M6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Paraqisni konkluzione dhe rekomandime koncize dhe të vlefshme nga analiza e saktë e grupit të të dhënave që janë të përshtatshme për audienca të ndryshme dhe qëllim për të përmbushur nevojat e një organizate.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CB7D2CF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 D3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 Paraqisni konkluzione dhe rekomandime koncize, të vlefshme dhe relevante nga një vlerësim i saktë i gru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 xml:space="preserve">pit të dhënave </w:t>
            </w: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t>të formatuara në mënyrë efektive që janë të përshtatshme për audienca të ndryshme dhe qëllim për të përmbushur nevojat e një organizate.</w:t>
            </w:r>
          </w:p>
          <w:p w14:paraId="631F304E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E8D09C3" w14:textId="77777777" w:rsidR="00557C64" w:rsidRPr="0045386A" w:rsidRDefault="00557C64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</w:tbl>
    <w:p w14:paraId="29013C77" w14:textId="77777777" w:rsidR="00557C64" w:rsidRPr="0045386A" w:rsidRDefault="00557C64" w:rsidP="00557C64">
      <w:pPr>
        <w:tabs>
          <w:tab w:val="left" w:pos="6990"/>
        </w:tabs>
        <w:rPr>
          <w:sz w:val="24"/>
          <w:szCs w:val="24"/>
          <w:lang w:val="sq-AL"/>
        </w:rPr>
      </w:pPr>
    </w:p>
    <w:p w14:paraId="218EE49A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4"/>
    <w:rsid w:val="003D2928"/>
    <w:rsid w:val="00557C64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AB1F"/>
  <w15:chartTrackingRefBased/>
  <w15:docId w15:val="{623F26D4-8D67-4D69-ADF4-4CBEE51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64"/>
  </w:style>
  <w:style w:type="paragraph" w:styleId="Heading1">
    <w:name w:val="heading 1"/>
    <w:basedOn w:val="Normal"/>
    <w:next w:val="Normal"/>
    <w:link w:val="Heading1Char"/>
    <w:uiPriority w:val="9"/>
    <w:qFormat/>
    <w:rsid w:val="00557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5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5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2022-06-15T13:59:00Z</dcterms:created>
  <dcterms:modified xsi:type="dcterms:W3CDTF">2022-06-15T13:59:00Z</dcterms:modified>
</cp:coreProperties>
</file>