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4587" w14:textId="77777777" w:rsidR="00BF5987" w:rsidRPr="0045386A" w:rsidRDefault="00BF5987" w:rsidP="00BF5987">
      <w:pPr>
        <w:rPr>
          <w:sz w:val="24"/>
          <w:szCs w:val="24"/>
          <w:lang w:val="sq-AL"/>
        </w:rPr>
      </w:pPr>
      <w:bookmarkStart w:id="0" w:name="_Hlk106201995"/>
    </w:p>
    <w:bookmarkEnd w:id="0"/>
    <w:p w14:paraId="56F2055B" w14:textId="77777777" w:rsidR="00BF5987" w:rsidRPr="0045386A" w:rsidRDefault="00BF5987" w:rsidP="00BF5987">
      <w:pPr>
        <w:rPr>
          <w:sz w:val="24"/>
          <w:szCs w:val="24"/>
          <w:lang w:val="sq-AL"/>
        </w:rPr>
      </w:pPr>
    </w:p>
    <w:p w14:paraId="1DC46AE6" w14:textId="77777777" w:rsidR="00BF5987" w:rsidRPr="0045386A" w:rsidRDefault="00BF5987" w:rsidP="00BF5987">
      <w:pPr>
        <w:pStyle w:val="Heading1"/>
        <w:numPr>
          <w:ilvl w:val="0"/>
          <w:numId w:val="1"/>
        </w:numPr>
        <w:tabs>
          <w:tab w:val="num" w:pos="360"/>
        </w:tabs>
        <w:ind w:left="1134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ANIMACION DHE EFEKTE DIGJITALE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BF5987" w:rsidRPr="00D8040C" w14:paraId="73849825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1345B02E" w14:textId="77777777" w:rsidR="00BF5987" w:rsidRPr="00D8040C" w:rsidRDefault="00BF5987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BF5987" w:rsidRPr="00A30D21" w14:paraId="2DD50559" w14:textId="77777777" w:rsidTr="008925A9">
        <w:tc>
          <w:tcPr>
            <w:tcW w:w="10890" w:type="dxa"/>
          </w:tcPr>
          <w:p w14:paraId="40CDAF90" w14:textId="77777777" w:rsidR="00BF5987" w:rsidRPr="00A30D21" w:rsidRDefault="00BF5987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animacioneve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krijojnë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animacion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përfshirë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</w:t>
            </w:r>
            <w:proofErr w:type="spellEnd"/>
            <w:r>
              <w:rPr>
                <w:sz w:val="24"/>
                <w:szCs w:val="24"/>
              </w:rPr>
              <w:t xml:space="preserve">,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audio,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5987" w:rsidRPr="006160B4" w14:paraId="241344B8" w14:textId="77777777" w:rsidTr="008925A9">
        <w:tc>
          <w:tcPr>
            <w:tcW w:w="10890" w:type="dxa"/>
            <w:shd w:val="clear" w:color="auto" w:fill="1F3864"/>
          </w:tcPr>
          <w:p w14:paraId="603AFF99" w14:textId="77777777" w:rsidR="00BF5987" w:rsidRPr="00A30D21" w:rsidRDefault="00BF5987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526C695F" w14:textId="77777777" w:rsidR="00BF5987" w:rsidRPr="006160B4" w:rsidRDefault="00BF5987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F5987" w:rsidRPr="006160B4" w14:paraId="78D0C757" w14:textId="77777777" w:rsidTr="008925A9">
        <w:tc>
          <w:tcPr>
            <w:tcW w:w="10890" w:type="dxa"/>
          </w:tcPr>
          <w:p w14:paraId="12400D34" w14:textId="77777777" w:rsidR="00BF5987" w:rsidRDefault="00BF5987" w:rsidP="008925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Animacioni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pjesë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produkteve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Shembuj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aplikacioneve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përmbajtje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reklama</w:t>
            </w:r>
            <w:proofErr w:type="spellEnd"/>
            <w:r>
              <w:rPr>
                <w:sz w:val="24"/>
                <w:szCs w:val="24"/>
              </w:rPr>
              <w:t xml:space="preserve">, video </w:t>
            </w:r>
            <w:proofErr w:type="spellStart"/>
            <w:r>
              <w:rPr>
                <w:sz w:val="24"/>
                <w:szCs w:val="24"/>
              </w:rPr>
              <w:t>muzikore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uebsajte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lojëra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E474CDF" w14:textId="77777777" w:rsidR="00BF5987" w:rsidRDefault="00BF5987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05CDDB4" w14:textId="77777777" w:rsidR="00BF5987" w:rsidRDefault="00BF5987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kërkesat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ligjore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lokale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parimet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produkteve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animacionit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krijohen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ndikimin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teknologjive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animacionit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dizajnoni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animacionit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audiencë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bërë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, do të </w:t>
            </w:r>
            <w:proofErr w:type="spellStart"/>
            <w:r>
              <w:rPr>
                <w:sz w:val="24"/>
                <w:szCs w:val="24"/>
              </w:rPr>
              <w:t>përdorni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specializuara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përfshihet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madh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p.sh.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uebsajt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B2224D" w14:textId="77777777" w:rsidR="00BF5987" w:rsidRDefault="00BF5987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6DDAAAA1" w14:textId="77777777" w:rsidR="00BF5987" w:rsidRPr="006160B4" w:rsidRDefault="00BF5987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komunikimit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planifikimit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dizajnimit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Punësueshmëria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sipërmarrëse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jenë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dobishme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BF5987" w:rsidRPr="0045386A" w14:paraId="45E2FC92" w14:textId="77777777" w:rsidTr="008925A9">
        <w:tc>
          <w:tcPr>
            <w:tcW w:w="10890" w:type="dxa"/>
            <w:gridSpan w:val="3"/>
            <w:shd w:val="clear" w:color="auto" w:fill="1F4E79"/>
          </w:tcPr>
          <w:p w14:paraId="7C7C4153" w14:textId="77777777" w:rsidR="00BF5987" w:rsidRPr="0045386A" w:rsidRDefault="00BF5987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 Nxënësi hulumton qëllimin dhe karakteristikat e animacioneve dhe efekteve digjitale që janë pjesë e rëndësishme e komunikimit</w:t>
            </w:r>
          </w:p>
        </w:tc>
      </w:tr>
      <w:tr w:rsidR="00BF5987" w:rsidRPr="0045386A" w14:paraId="164170B0" w14:textId="77777777" w:rsidTr="008925A9">
        <w:tc>
          <w:tcPr>
            <w:tcW w:w="10890" w:type="dxa"/>
            <w:gridSpan w:val="3"/>
            <w:shd w:val="clear" w:color="auto" w:fill="auto"/>
          </w:tcPr>
          <w:p w14:paraId="30004AC7" w14:textId="77777777" w:rsidR="00BF5987" w:rsidRPr="0045386A" w:rsidRDefault="00BF5987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Qëllimi dhe kërkesat ligjore për animacionet dhe efektet digjitale</w:t>
            </w:r>
          </w:p>
        </w:tc>
      </w:tr>
      <w:tr w:rsidR="00BF5987" w:rsidRPr="0045386A" w14:paraId="2081B08A" w14:textId="77777777" w:rsidTr="008925A9">
        <w:tc>
          <w:tcPr>
            <w:tcW w:w="10890" w:type="dxa"/>
            <w:gridSpan w:val="3"/>
            <w:shd w:val="clear" w:color="auto" w:fill="auto"/>
          </w:tcPr>
          <w:p w14:paraId="678CD2D9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Teknikat dhe parimet e krijimit të animacioneve digjitale</w:t>
            </w:r>
          </w:p>
        </w:tc>
      </w:tr>
      <w:tr w:rsidR="00BF5987" w:rsidRPr="0045386A" w14:paraId="045E6672" w14:textId="77777777" w:rsidTr="008925A9">
        <w:tc>
          <w:tcPr>
            <w:tcW w:w="10890" w:type="dxa"/>
            <w:gridSpan w:val="3"/>
            <w:shd w:val="clear" w:color="auto" w:fill="auto"/>
          </w:tcPr>
          <w:p w14:paraId="2A5E7294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Parimet e krijimit të efekteve digjitale</w:t>
            </w:r>
          </w:p>
        </w:tc>
      </w:tr>
      <w:tr w:rsidR="00BF5987" w:rsidRPr="0045386A" w14:paraId="18848CDE" w14:textId="77777777" w:rsidTr="008925A9">
        <w:tc>
          <w:tcPr>
            <w:tcW w:w="10890" w:type="dxa"/>
            <w:gridSpan w:val="3"/>
            <w:shd w:val="clear" w:color="auto" w:fill="auto"/>
          </w:tcPr>
          <w:p w14:paraId="348CCC40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RM1-4 Mjete harduerike dhe softuerike për animacione dhe efekte digjitale</w:t>
            </w:r>
          </w:p>
        </w:tc>
      </w:tr>
      <w:tr w:rsidR="00BF5987" w:rsidRPr="0045386A" w14:paraId="5E67114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301CDD6B" w14:textId="77777777" w:rsidR="00BF5987" w:rsidRPr="0045386A" w:rsidRDefault="00BF5987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BF5987" w:rsidRPr="0045386A" w14:paraId="731C3F07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30E0471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BCD395E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B1EAE94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BF5987" w:rsidRPr="0045386A" w14:paraId="48FC1900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1DAAD287" w14:textId="77777777" w:rsidR="00BF5987" w:rsidRPr="0045386A" w:rsidRDefault="00BF5987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qëllimin dhe kërkesat ligjore për produkte të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ndryshme të animacioneve dhe efekteve digjitale.</w:t>
            </w:r>
          </w:p>
          <w:p w14:paraId="3D5B3692" w14:textId="77777777" w:rsidR="00BF5987" w:rsidRPr="0045386A" w:rsidRDefault="00BF5987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karakteristikat teknike të produkteve të ndryshme digjitale të animacioneve dhe efekteve, duke përfshirë një shpjegim të kufizuar se si ato ndikojnë në produktin e përfunduar.</w:t>
            </w:r>
          </w:p>
        </w:tc>
        <w:tc>
          <w:tcPr>
            <w:tcW w:w="3630" w:type="dxa"/>
            <w:shd w:val="clear" w:color="auto" w:fill="auto"/>
          </w:tcPr>
          <w:p w14:paraId="6F495B59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Diskutoni qëllimin dhe karakteristikat e produkteve të ndryshme të animacioneve dhe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efekteve digjitale, duke përfshirë mënyrën se si ato ndikojnë në produktin e përfunduar.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C425D24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qëllimin dhe karakteristikat e produkteve të ndryshme të animacionit dhe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efekteve digjitale, duke përfshirë ndikimin e tyre në produktin e përfunduar.</w:t>
            </w:r>
          </w:p>
        </w:tc>
      </w:tr>
      <w:tr w:rsidR="00BF5987" w:rsidRPr="0045386A" w14:paraId="6B9D725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0A57F6A3" w14:textId="77777777" w:rsidR="00BF5987" w:rsidRPr="0045386A" w:rsidRDefault="00BF5987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 xml:space="preserve">Rezultatet e mësimnxënies 2 (RM2): Nxënësi dizajnon një produkt digjital të animacionit dhe efekteve për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përmbushur një përmbledhje të klientit</w:t>
            </w:r>
          </w:p>
        </w:tc>
      </w:tr>
      <w:tr w:rsidR="00BF5987" w:rsidRPr="0045386A" w14:paraId="02B272F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237D351" w14:textId="77777777" w:rsidR="00BF5987" w:rsidRPr="0045386A" w:rsidRDefault="00BF5987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Planifikimi i produkteve që përfshijnë animacione dhe efekte digjitale</w:t>
            </w:r>
          </w:p>
        </w:tc>
      </w:tr>
      <w:tr w:rsidR="00BF5987" w:rsidRPr="0045386A" w14:paraId="491D8E3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2F12B79" w14:textId="77777777" w:rsidR="00BF5987" w:rsidRPr="0045386A" w:rsidRDefault="00BF5987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Dokumentacioni i projektimit për produktet e animacioneve dhe efekteve digjitale</w:t>
            </w:r>
          </w:p>
        </w:tc>
      </w:tr>
      <w:tr w:rsidR="00BF5987" w:rsidRPr="0045386A" w14:paraId="38CCADB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DE58284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RM2-3 Rishikimi dhe përpunimi </w:t>
            </w:r>
            <w:r w:rsidRPr="0045386A">
              <w:rPr>
                <w:b/>
                <w:sz w:val="24"/>
                <w:szCs w:val="24"/>
                <w:lang w:val="sq-AL"/>
              </w:rPr>
              <w:t>i d</w:t>
            </w:r>
            <w:r>
              <w:rPr>
                <w:b/>
                <w:sz w:val="24"/>
                <w:szCs w:val="24"/>
                <w:lang w:val="sq-AL"/>
              </w:rPr>
              <w:t>izajneve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për animacionet dhe efektet digjitale </w:t>
            </w:r>
          </w:p>
        </w:tc>
      </w:tr>
      <w:tr w:rsidR="00BF5987" w:rsidRPr="0045386A" w14:paraId="353E9B81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0FBF5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BF5987" w:rsidRPr="0045386A" w14:paraId="7006D013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DE071DD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67D087E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5BBC87A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BF5987" w:rsidRPr="0045386A" w14:paraId="386FFE2D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50696E59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dizajne për një produkt digjital të animacionit dhe efekteve për të përmbushur përmbledhjen e klientit.</w:t>
            </w:r>
          </w:p>
          <w:p w14:paraId="77BB3980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499D64A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dizajnin për një produkt digjital të animacionit dhe efekteve me të tjerët për të ident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ifikuar dhe informuar përmirësimet.</w:t>
            </w:r>
          </w:p>
        </w:tc>
        <w:tc>
          <w:tcPr>
            <w:tcW w:w="3630" w:type="dxa"/>
            <w:shd w:val="clear" w:color="auto" w:fill="auto"/>
          </w:tcPr>
          <w:p w14:paraId="7CBEB935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Arsyetoni vendimet e dizajnimit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produktit të animacionit digjital dhe efekteve, duke treguar se si ato do të ofrojnë një zgjidhje efektive për të përmbushur përmbledhjen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BD42EC6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e produktit të animacionit dhe efekteve digjitale dhe zgjidhjen e optimizuar kundrejt përmbledhjes së klientit.</w:t>
            </w:r>
          </w:p>
          <w:p w14:paraId="561339F8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AA3C958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vetë-menaxhim efektiv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në projektimin, zhvillimin dhe rishikimin e një produkti digjital të animacionit dhe efekteve.</w:t>
            </w:r>
          </w:p>
        </w:tc>
      </w:tr>
      <w:tr w:rsidR="00BF5987" w:rsidRPr="0045386A" w14:paraId="57202CA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3B76C995" w14:textId="77777777" w:rsidR="00BF5987" w:rsidRPr="0045386A" w:rsidRDefault="00BF5987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3 (RM3): Nxënësi zhvillon një produkt digjital të animacionit dhe efekteve </w:t>
            </w:r>
            <w:r w:rsidRPr="00DE6F85">
              <w:rPr>
                <w:b/>
                <w:color w:val="FFFFFF"/>
                <w:sz w:val="24"/>
                <w:szCs w:val="24"/>
                <w:lang w:val="sq-AL"/>
              </w:rPr>
              <w:t xml:space="preserve">për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të </w:t>
            </w:r>
            <w:r w:rsidRPr="00DE6F85">
              <w:rPr>
                <w:b/>
                <w:color w:val="FFFFFF"/>
                <w:sz w:val="24"/>
                <w:szCs w:val="24"/>
                <w:lang w:val="sq-AL"/>
              </w:rPr>
              <w:t>përmbushur një përmbledhje të klientit</w:t>
            </w:r>
          </w:p>
        </w:tc>
      </w:tr>
      <w:tr w:rsidR="00BF5987" w:rsidRPr="0045386A" w14:paraId="33AAEAC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85EB0A2" w14:textId="77777777" w:rsidR="00BF5987" w:rsidRPr="0045386A" w:rsidRDefault="00BF5987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Mjete</w:t>
            </w:r>
            <w:r>
              <w:rPr>
                <w:b/>
                <w:sz w:val="24"/>
                <w:szCs w:val="24"/>
                <w:lang w:val="sq-AL"/>
              </w:rPr>
              <w:t>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teknika</w:t>
            </w:r>
            <w:r>
              <w:rPr>
                <w:b/>
                <w:sz w:val="24"/>
                <w:szCs w:val="24"/>
                <w:lang w:val="sq-AL"/>
              </w:rPr>
              <w:t>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për animacione dhe efekte digjitale</w:t>
            </w:r>
          </w:p>
        </w:tc>
      </w:tr>
      <w:tr w:rsidR="00BF5987" w:rsidRPr="0045386A" w14:paraId="2459082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EFDA969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Krijimi i një produkti digjital të animacionit dhe efekteve</w:t>
            </w:r>
          </w:p>
        </w:tc>
      </w:tr>
      <w:tr w:rsidR="00BF5987" w:rsidRPr="0045386A" w14:paraId="0F6A757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69B5076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RM3-3 Testimi i animacioneve dhe efekteve</w:t>
            </w:r>
          </w:p>
        </w:tc>
      </w:tr>
      <w:tr w:rsidR="00BF5987" w:rsidRPr="0045386A" w14:paraId="2608AB6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22A2637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Rishikimi i produktit përfundimtar të animacionit dhe efekteve digjitale</w:t>
            </w:r>
          </w:p>
        </w:tc>
      </w:tr>
      <w:tr w:rsidR="00BF5987" w:rsidRPr="0045386A" w14:paraId="57A07D0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5A35FD7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RM3-5 Sjelljet profesionale</w:t>
            </w:r>
          </w:p>
        </w:tc>
      </w:tr>
      <w:tr w:rsidR="00BF5987" w:rsidRPr="0045386A" w14:paraId="21B035C3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9E2D7" w14:textId="77777777" w:rsidR="00BF5987" w:rsidRPr="0045386A" w:rsidRDefault="00BF5987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BF5987" w:rsidRPr="0045386A" w14:paraId="0E64D03F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00B43A6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B2EE78F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17631E4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BF5987" w:rsidRPr="0045386A" w14:paraId="3E1F1024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4C95C140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një produkt digjital të animacionit dhe efekteve për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 përmbushur përmbledhjen e klientit.</w:t>
            </w:r>
          </w:p>
          <w:p w14:paraId="28238F37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Testoni produktin e animacionit dhe efekteve digjitale kundrejt përmbledhjes së klientit.</w:t>
            </w:r>
          </w:p>
          <w:p w14:paraId="7739F816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cilën produkti përfundimtar i animacionit dhe efekteve digjitale plotëson përmbledhjen e klientit.</w:t>
            </w:r>
          </w:p>
        </w:tc>
        <w:tc>
          <w:tcPr>
            <w:tcW w:w="3630" w:type="dxa"/>
            <w:shd w:val="clear" w:color="auto" w:fill="auto"/>
          </w:tcPr>
          <w:p w14:paraId="05EF4C4C" w14:textId="77777777" w:rsidR="00BF5987" w:rsidRPr="0045386A" w:rsidRDefault="00BF5987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Optimizoni produktin e animacionit dhe efekteve, për të përmbushur në mënyrë efektive përmbledhjen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84EAD17" w14:textId="77777777" w:rsidR="00BF5987" w:rsidRPr="00086EB7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 w:rsidRPr="00086EB7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Vlerësoni dizajnin e produktit të animacionit dhe efekteve digjitale dhe zgjidhjen e optimizuar kundrejt përmbledhjes së klientit.</w:t>
            </w:r>
          </w:p>
          <w:p w14:paraId="0D532F03" w14:textId="77777777" w:rsidR="00BF5987" w:rsidRPr="00086EB7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B3F4FE5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RM2-3.</w:t>
            </w:r>
            <w:r w:rsidRPr="00086E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D3</w:t>
            </w:r>
            <w:r w:rsidRPr="00086EB7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vetë-menaxhim efektiv në projektimin, zhvillimin dhe rishikimin e një produkti digjital të animacionit dhe efekteve.</w:t>
            </w:r>
          </w:p>
          <w:p w14:paraId="56E8DACF" w14:textId="77777777" w:rsidR="00BF5987" w:rsidRPr="0045386A" w:rsidRDefault="00BF5987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48BAFFDB" w14:textId="77777777" w:rsidR="00BF5987" w:rsidRPr="0045386A" w:rsidRDefault="00BF5987" w:rsidP="00BF5987">
      <w:pPr>
        <w:rPr>
          <w:sz w:val="24"/>
          <w:szCs w:val="24"/>
          <w:lang w:val="sq-AL"/>
        </w:rPr>
      </w:pPr>
    </w:p>
    <w:p w14:paraId="4B5B66E8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87"/>
    <w:rsid w:val="003D2928"/>
    <w:rsid w:val="00725077"/>
    <w:rsid w:val="00B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5DB9"/>
  <w15:chartTrackingRefBased/>
  <w15:docId w15:val="{674ACC77-4D37-46EA-B271-1D92245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87"/>
  </w:style>
  <w:style w:type="paragraph" w:styleId="Heading1">
    <w:name w:val="heading 1"/>
    <w:basedOn w:val="Normal"/>
    <w:next w:val="Normal"/>
    <w:link w:val="Heading1Char"/>
    <w:uiPriority w:val="9"/>
    <w:qFormat/>
    <w:rsid w:val="00BF5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B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2022-06-15T14:15:00Z</dcterms:created>
  <dcterms:modified xsi:type="dcterms:W3CDTF">2022-06-15T14:15:00Z</dcterms:modified>
</cp:coreProperties>
</file>